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德国商务签证材料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由于经济和科技的发展，我国与德国的贸易往来和技术交流等活动也越来越密切，为方便商务人士入境，特意开放了德国商务签证，以下为办理德国商务签证时所需要的材料清单。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签证类型：商务签证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有效期限：按申请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停留期限：按申请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入境次数：以使馆签发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2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2820"/>
        <w:gridCol w:w="6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签发对象</w:t>
            </w:r>
          </w:p>
        </w:tc>
        <w:tc>
          <w:tcPr>
            <w:tcW w:w="2820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所需材料</w:t>
            </w:r>
          </w:p>
        </w:tc>
        <w:tc>
          <w:tcPr>
            <w:tcW w:w="6630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3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德国商务签证材料要求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护照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旧版护照尾页需持照人亲笔签名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有效期需半年以上（从申请签证有效期最后一天算起）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护照至少有两页共使用的签证空白页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有旧护照需提供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2张3、5cm*4、5cm近6个月内的白底彩色免冠照片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露耳朵，头发不遮眉眼，面部完整，不戴墨镜）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复印件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将正反面复印在一张A4纸上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清晰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、信息明了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</w:rPr>
              <w:t>户口本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  <w:lang w:eastAsia="zh-CN"/>
              </w:rPr>
              <w:t>（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</w:rPr>
              <w:t>复印件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0A0A0A"/>
                <w:spacing w:val="0"/>
                <w:sz w:val="24"/>
                <w:szCs w:val="24"/>
                <w:shd w:val="clear" w:fill="FEFEFE"/>
                <w:lang w:eastAsia="zh-CN"/>
              </w:rPr>
              <w:t>）</w:t>
            </w:r>
          </w:p>
        </w:tc>
        <w:tc>
          <w:tcPr>
            <w:tcW w:w="663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•提供户口本上全体成员每一页的复印件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•集体户口，提供首页及本人页即可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个人资料表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•每项如实详细，工整填写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婚姻证明 (复印件)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•已婚，需提供结婚证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•离异，需提供离婚证或离婚协议证明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•未婚、丧偶此项无需提供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公司营业执照副本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营业执照副本复印件或组织机构代码证复印件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公司英文担保信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公司正规抬头纸打印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•打印后需加盖公司公章，附上负责人姓名拼音·职务并由其亲笔签名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2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资产证明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申请人6个月的个人银行对账单或6个月的工资单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余额在3万以上，近期不能有突然大笔金额存入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提供本人或配偶名下的定期资金作为辅助材料，存入时间建议超过6个月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可提供车产房产复印件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邀请函原件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•使用公司正式信头纸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•注明公司的现址、电话、传真号、电子邮箱和联系人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•加盖公司公章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•注明邀请函的出具日期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•由公司负责人亲笔签名（不接受电子签名），注明其姓名和职务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•明确此次旅行的目的和起止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•注明详细的旅行行程和逗留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•明确支付旅行和住宿费用的个人或单位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与邀请方往来的邮件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•业务合同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EFE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保险单</w:t>
            </w:r>
          </w:p>
        </w:tc>
        <w:tc>
          <w:tcPr>
            <w:tcW w:w="66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•国际医疗保险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国际医疗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意外保险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•医药补偿不能低于3万欧元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在将材料递交给使馆，使馆会有回访电话，申请者应该熟悉自己的签证材料，以免使馆回访时不能顺畅回答，可能会影响到签证的出签。如还有疑问，可以咨询德国签证服务中心。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36700" cy="952500"/>
          <wp:effectExtent l="0" t="0" r="6350" b="0"/>
          <wp:docPr id="2" name="图片 2" descr="logo121X75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121X75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1711E"/>
    <w:rsid w:val="2C6A653F"/>
    <w:rsid w:val="55CA262C"/>
    <w:rsid w:val="6849458C"/>
    <w:rsid w:val="6D535020"/>
    <w:rsid w:val="7D4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309WF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2018-05-21T07:17:00Z</dcterms:created>
  <dc:creator>运营二部——邱诗慧</dc:creator>
  <cp:lastModifiedBy>运营二部——邱诗慧</cp:lastModifiedBy>
  <dcterms:modified xsi:type="dcterms:W3CDTF">2018-05-23T12:27:17Z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